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hanging="5519" w:hangingChars="1200"/>
        <w:jc w:val="left"/>
        <w:textAlignment w:val="auto"/>
        <w:outlineLvl w:val="9"/>
        <w:rPr>
          <w:b/>
          <w:color w:val="FF0000"/>
          <w:sz w:val="48"/>
        </w:rPr>
      </w:pPr>
      <w:r>
        <w:rPr>
          <w:rFonts w:hint="eastAsia" w:eastAsia="宋体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>粤港澳大湾区现代轨道交通协同创新中心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 xml:space="preserve">  </w:t>
      </w:r>
      <w:r>
        <w:rPr>
          <w:b/>
          <w:color w:val="FF0000"/>
          <w:sz w:val="48"/>
        </w:rPr>
        <w:t>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hanging="5519" w:hangingChars="1200"/>
        <w:jc w:val="left"/>
        <w:textAlignment w:val="auto"/>
        <w:outlineLvl w:val="9"/>
        <w:rPr>
          <w:rFonts w:hint="eastAsia" w:eastAsia="宋体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</w:pPr>
      <w:r>
        <w:rPr>
          <w:rFonts w:hint="eastAsia" w:eastAsia="宋体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>东莞市轨道交通有限公司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hanging="5519" w:hangingChars="120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>佛山市地铁集团有限公司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hanging="5519" w:hangingChars="1200"/>
        <w:jc w:val="left"/>
        <w:textAlignment w:val="auto"/>
        <w:outlineLvl w:val="9"/>
        <w:rPr>
          <w:b/>
          <w:color w:val="FF0000"/>
          <w:sz w:val="48"/>
        </w:rPr>
      </w:pPr>
      <w:r>
        <w:rPr>
          <w:rFonts w:hint="eastAsia" w:eastAsia="宋体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>深圳市城市轨道交通协会</w:t>
      </w:r>
      <w:r>
        <w:rPr>
          <w:rFonts w:hint="eastAsia"/>
          <w:b/>
          <w:color w:val="FF0000"/>
          <w:sz w:val="4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-11"/>
          <w:sz w:val="48"/>
          <w:szCs w:val="48"/>
          <w:shd w:val="clear" w:fill="FFFFFF"/>
          <w:lang w:val="en-US" w:eastAsia="zh-CN"/>
        </w:rPr>
        <w:t xml:space="preserve">　　　　　　　 </w:t>
      </w:r>
      <w:r>
        <w:rPr>
          <w:b/>
          <w:color w:val="FF0000"/>
          <w:sz w:val="48"/>
        </w:rPr>
        <w:t>件</w:t>
      </w:r>
    </w:p>
    <w:p>
      <w:pPr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85725</wp:posOffset>
                </wp:positionV>
                <wp:extent cx="605980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59.1pt;margin-top:6.75pt;height:0pt;width:477.1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3VLGn&#10;1QAAAAoBAAAPAAAAAAAAAAEAIAAAACIAAABkcnMvZG93bnJldi54bWxQSwECFAAUAAAACACHTuJA&#10;ZGkvYOsBAADcAwAADgAAAAAAAAABACAAAAAk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关于召开“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宋体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粤港澳</w:t>
      </w:r>
      <w:r>
        <w:rPr>
          <w:b/>
          <w:bCs/>
          <w:sz w:val="28"/>
          <w:szCs w:val="28"/>
        </w:rPr>
        <w:t>大湾区地铁产业大会”的</w:t>
      </w:r>
      <w:r>
        <w:rPr>
          <w:rFonts w:hint="eastAsia"/>
          <w:b/>
          <w:bCs/>
          <w:sz w:val="28"/>
          <w:szCs w:val="28"/>
          <w:lang w:val="en-US" w:eastAsia="zh-CN"/>
        </w:rPr>
        <w:t>通</w:t>
      </w:r>
      <w:r>
        <w:rPr>
          <w:b/>
          <w:bCs/>
          <w:sz w:val="28"/>
          <w:szCs w:val="28"/>
        </w:rPr>
        <w:t>知</w:t>
      </w:r>
    </w:p>
    <w:p>
      <w:pPr>
        <w:pStyle w:val="5"/>
        <w:ind w:left="0"/>
        <w:rPr>
          <w:b/>
          <w:sz w:val="28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推进粤港澳大湾区建设，是以习近平同志为核心的党中央作出的重大决策，是推动“一国两制”事业发展的新实践。“十四五”期间，粤港澳大湾区建设的阶段性成效显著，2022年粤港澳大湾区经济总量超13万亿元人民币，综合实力显著增强，朝着建成国际一流湾区和世界级城市群的既定目标加速前进。随着现代化交通体系的发展与轨道交通建设的完善，“轨道上的大湾区”正在加速形成，大湾区“1小时生活圈”基本实现。据《广东省综合立体交通网规划纲要》指示，至2035年，全省都市圈轨道交通网、城际铁路网等综合立体交通网络将不断构建完善。绿色低碳是美丽湾区交通发展的定音基调，智能科技是现代化交通建设体系的时代要求，融合高效是交通运输高质量发展的必由之路。当前，为轨道交通谋求“双碳”绿色发展路径，补齐科技智能基建短板，实现多元立体网络融合，是粤港澳大湾区综合交通发展的重中之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推进我国地铁产业向绿色低碳、智能科技、融合高效发展，“2023粤港澳大湾区地铁产业大会”将于2023年12月在广州市召开，大会已成功举办四届。拟邀请全国各地发改委、各铁路局、各城市轨道交通、地铁规划、勘察、设计、监理、施工、运营等单位，轨道交通新设备、新材料、新技术及配套企业；行业协会、学会、联盟等国内外权威专家、学者、单位代表莅临大会。期待轨道交通领域专家学者，以及地铁行业各单位代表积极参会，共同探讨轨道交通建设在新征程背景下的新技术、新业态。大会将通过主题发言、技术交流、产品展示等方式展开。</w:t>
      </w:r>
    </w:p>
    <w:p>
      <w:pPr>
        <w:pStyle w:val="3"/>
        <w:spacing w:before="41"/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一、大会主题：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绿色低碳、智能科技、融合高效</w:t>
      </w:r>
    </w:p>
    <w:p>
      <w:pPr>
        <w:spacing w:before="214" w:line="360" w:lineRule="auto"/>
        <w:ind w:right="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二、时间地点：时间：2022年 月 日    地点：中国·广州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b/>
          <w:bCs/>
          <w:sz w:val="24"/>
          <w:szCs w:val="24"/>
          <w:lang w:val="zh-CN" w:eastAsia="zh-CN"/>
        </w:rPr>
        <w:t>时间地点</w:t>
      </w:r>
      <w:r>
        <w:rPr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时间：2023年</w:t>
      </w:r>
      <w:r>
        <w:rPr>
          <w:rFonts w:hint="eastAsia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23日-24日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4" w:line="360" w:lineRule="auto"/>
        <w:ind w:right="0" w:firstLine="1680" w:firstLineChars="7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地点：中国·</w:t>
      </w:r>
      <w:bookmarkStart w:id="1" w:name="规模：800人       "/>
      <w:bookmarkEnd w:id="1"/>
      <w:r>
        <w:rPr>
          <w:rFonts w:hint="eastAsia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广州南沙金茂万豪酒店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宋体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规模：</w:t>
      </w:r>
      <w:r>
        <w:rPr>
          <w:rFonts w:hint="eastAsia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00人</w:t>
      </w:r>
    </w:p>
    <w:p>
      <w:pPr>
        <w:pStyle w:val="3"/>
        <w:spacing w:before="41" w:line="360" w:lineRule="auto"/>
        <w:ind w:left="0" w:leftChars="0" w:firstLine="0" w:firstLineChars="0"/>
        <w:rPr>
          <w:sz w:val="24"/>
          <w:szCs w:val="24"/>
        </w:rPr>
      </w:pPr>
      <w:r>
        <w:rPr>
          <w:sz w:val="24"/>
          <w:szCs w:val="24"/>
        </w:rPr>
        <w:t>三、组织结构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 w:bidi="zh-CN"/>
        </w:rPr>
      </w:pPr>
      <w:r>
        <w:rPr>
          <w:b/>
          <w:sz w:val="24"/>
        </w:rPr>
        <w:t>主办单位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 w:bidi="zh-CN"/>
        </w:rPr>
        <w:t>粤港澳大湾区现代轨道交通协同创新中心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1652" w:firstLineChars="700"/>
        <w:textAlignment w:val="auto"/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  <w:t>东莞市轨道交通有限公司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1652" w:firstLineChars="700"/>
        <w:textAlignment w:val="auto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  <w:t>佛山市地铁集团有限公司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line="360" w:lineRule="auto"/>
        <w:ind w:left="0" w:leftChars="0" w:firstLine="1652" w:firstLineChars="700"/>
        <w:textAlignment w:val="auto"/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 w:bidi="zh-CN"/>
        </w:rPr>
        <w:t>深圳市城市轨道交通协会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1652" w:firstLineChars="700"/>
        <w:textAlignment w:val="auto"/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  <w:t>中国电建集团华东勘测设计研究院有限公司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leftChars="0" w:firstLine="1652" w:firstLineChars="700"/>
        <w:textAlignment w:val="auto"/>
        <w:rPr>
          <w:rFonts w:hint="eastAsia" w:ascii="宋体" w:hAnsi="宋体" w:eastAsia="宋体" w:cs="宋体"/>
          <w:b w:val="0"/>
          <w:bCs w:val="0"/>
          <w:spacing w:val="-2"/>
          <w:sz w:val="24"/>
          <w:szCs w:val="24"/>
          <w:lang w:val="en-US" w:eastAsia="zh-CN" w:bidi="zh-CN"/>
        </w:rPr>
      </w:pPr>
      <w:r>
        <w:rPr>
          <w:rFonts w:hint="eastAsia"/>
          <w:b w:val="0"/>
          <w:bCs w:val="0"/>
          <w:spacing w:val="-2"/>
          <w:sz w:val="24"/>
          <w:szCs w:val="24"/>
          <w:lang w:val="en-US" w:eastAsia="zh-CN"/>
        </w:rPr>
        <w:t>广东美的暖通设备有限公司</w:t>
      </w:r>
    </w:p>
    <w:p>
      <w:pPr>
        <w:pStyle w:val="3"/>
        <w:spacing w:before="41" w:line="360" w:lineRule="auto"/>
        <w:ind w:left="0" w:leftChars="0" w:firstLine="482" w:firstLineChars="200"/>
        <w:rPr>
          <w:b w:val="0"/>
          <w:bCs w:val="0"/>
          <w:spacing w:val="-2"/>
          <w:sz w:val="24"/>
          <w:szCs w:val="24"/>
        </w:rPr>
      </w:pPr>
      <w:r>
        <w:rPr>
          <w:rFonts w:ascii="宋体" w:hAnsi="宋体" w:eastAsia="宋体" w:cs="宋体"/>
          <w:b/>
          <w:sz w:val="24"/>
        </w:rPr>
        <w:t>协办单位</w:t>
      </w:r>
      <w:r>
        <w:rPr>
          <w:rFonts w:hint="eastAsia" w:ascii="宋体" w:hAnsi="宋体" w:eastAsia="宋体" w:cs="宋体"/>
          <w:b/>
          <w:sz w:val="24"/>
          <w:lang w:eastAsia="zh-CN"/>
        </w:rPr>
        <w:t>：</w:t>
      </w:r>
      <w:r>
        <w:rPr>
          <w:b w:val="0"/>
          <w:bCs w:val="0"/>
          <w:spacing w:val="-2"/>
          <w:sz w:val="24"/>
          <w:szCs w:val="24"/>
        </w:rPr>
        <w:t>中铁南方投资集团有限公司</w:t>
      </w:r>
    </w:p>
    <w:p>
      <w:pPr>
        <w:pStyle w:val="3"/>
        <w:spacing w:before="41" w:line="360" w:lineRule="auto"/>
        <w:ind w:left="0" w:leftChars="0" w:firstLine="472" w:firstLineChars="200"/>
        <w:rPr>
          <w:b w:val="0"/>
          <w:bCs w:val="0"/>
          <w:spacing w:val="-2"/>
          <w:sz w:val="24"/>
          <w:szCs w:val="24"/>
        </w:rPr>
      </w:pPr>
      <w:r>
        <w:rPr>
          <w:rFonts w:hint="eastAsia"/>
          <w:b w:val="0"/>
          <w:bCs w:val="0"/>
          <w:spacing w:val="-2"/>
          <w:sz w:val="24"/>
          <w:szCs w:val="24"/>
          <w:lang w:eastAsia="zh-CN"/>
        </w:rPr>
        <w:t>　　　　　</w:t>
      </w:r>
      <w:r>
        <w:rPr>
          <w:b w:val="0"/>
          <w:bCs w:val="0"/>
          <w:spacing w:val="-2"/>
          <w:sz w:val="24"/>
          <w:szCs w:val="24"/>
        </w:rPr>
        <w:t>中电建南方建设投资有限公司</w:t>
      </w:r>
    </w:p>
    <w:p>
      <w:pPr>
        <w:pStyle w:val="3"/>
        <w:spacing w:before="41" w:line="360" w:lineRule="auto"/>
        <w:ind w:left="0" w:leftChars="0" w:firstLine="1652" w:firstLineChars="700"/>
        <w:rPr>
          <w:b w:val="0"/>
          <w:bCs w:val="0"/>
          <w:spacing w:val="-2"/>
          <w:sz w:val="24"/>
          <w:szCs w:val="24"/>
        </w:rPr>
      </w:pPr>
      <w:r>
        <w:rPr>
          <w:b w:val="0"/>
          <w:bCs w:val="0"/>
          <w:spacing w:val="-2"/>
          <w:sz w:val="24"/>
          <w:szCs w:val="24"/>
        </w:rPr>
        <w:t>中国交通建设股份有限公司南方分公司</w:t>
      </w:r>
    </w:p>
    <w:p>
      <w:pPr>
        <w:pStyle w:val="3"/>
        <w:spacing w:before="41" w:line="360" w:lineRule="auto"/>
        <w:ind w:left="0" w:leftChars="0" w:firstLine="1652" w:firstLineChars="700"/>
        <w:rPr>
          <w:b w:val="0"/>
          <w:bCs w:val="0"/>
          <w:spacing w:val="-2"/>
          <w:sz w:val="24"/>
          <w:szCs w:val="24"/>
        </w:rPr>
      </w:pPr>
      <w:r>
        <w:rPr>
          <w:b w:val="0"/>
          <w:bCs w:val="0"/>
          <w:spacing w:val="-2"/>
          <w:sz w:val="24"/>
          <w:szCs w:val="24"/>
        </w:rPr>
        <w:t>中铁建南方建设投资有限公司</w:t>
      </w:r>
    </w:p>
    <w:p>
      <w:pPr>
        <w:pStyle w:val="3"/>
        <w:spacing w:before="41" w:line="360" w:lineRule="auto"/>
        <w:ind w:left="0" w:leftChars="0" w:firstLine="482" w:firstLineChars="200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承办单位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深圳市中腾建业建设投资有限公司</w:t>
      </w:r>
    </w:p>
    <w:p>
      <w:pPr>
        <w:pStyle w:val="3"/>
        <w:spacing w:before="41" w:line="360" w:lineRule="auto"/>
        <w:ind w:left="0" w:leftChars="0" w:firstLine="48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支持媒体</w:t>
      </w:r>
      <w:r>
        <w:rPr>
          <w:rFonts w:hint="eastAsia" w:cs="宋体"/>
          <w:b/>
          <w:bCs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 w:bidi="zh-CN"/>
        </w:rPr>
        <w:t>《隧道建设（中英文）》《现代城市轨道交通》杂志、《现代隧道技术》、隧道网、基建通、岩土网、《隧道与地下工程灾害防治》。</w:t>
      </w:r>
    </w:p>
    <w:p>
      <w:pPr>
        <w:pStyle w:val="5"/>
        <w:numPr>
          <w:ilvl w:val="0"/>
          <w:numId w:val="0"/>
        </w:numPr>
        <w:spacing w:before="162" w:line="364" w:lineRule="auto"/>
        <w:ind w:leftChars="0" w:right="194" w:righ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</w:t>
      </w:r>
      <w:r>
        <w:rPr>
          <w:b/>
          <w:bCs/>
          <w:sz w:val="24"/>
          <w:szCs w:val="24"/>
        </w:rPr>
        <w:t>大会主要议题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1、粤港澳大湾区城市轨道交通建设与发展；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2、大湾区城际和市域铁路发展趋势与发展战略探讨；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3、城市群多层次轨道交通建设的可持续发展；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4、多层次轨道交通网络融合与一体化发展；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5、轨道交通绿色低碳发展面临的机遇与挑战；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6、城市轨道交通可持续发展实践与创新；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7、双碳背景下，绿色轨道交通发展的新方向；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8、城市轨道交通车辆技术的创新实践与展望；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9、轨道交通车辆新技术、新材料的应用；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10、轨道交通智慧运维与节能改造典型案例分享；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11、轨道交通工程建设的智能化和绿色化；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12、轨道交通智慧车站应用与发展；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13、轨道交通系统高效运输与安全服务关键技术；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14、轨道交通全自动驾驶技术、运行系统与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通信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智能化的应用；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15、通信、信号新技术在轨道交通系统中的应用；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16、信息集成系统、控制系统在轨道交通中的创新与应用；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17、轨道交通牵引系统的新技术与应用；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18、自动售检票系统新技术、新设备；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19、城市轨道交通机电设备应用与创新发展；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20、城市轨道交通系统安全与运维保障；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15"/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Style w:val="15"/>
          <w:rFonts w:hint="eastAsia"/>
          <w:kern w:val="0"/>
          <w:sz w:val="24"/>
          <w:lang w:val="en-US" w:eastAsia="zh-CN"/>
        </w:rPr>
        <w:t>1</w:t>
      </w:r>
      <w:r>
        <w:rPr>
          <w:rStyle w:val="15"/>
          <w:rFonts w:hint="eastAsia" w:ascii="宋体" w:hAnsi="宋体"/>
          <w:kern w:val="0"/>
          <w:sz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装配式地铁车站施工技术研究与应用；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22、轨道交通减震降噪技术；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23、轨道交通节能新技术（隧道、通风、暖通、空调、照明等）的应用；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24、城市地下空间开发新理论、新技术、新工艺；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25、地铁域地下空间综合利用的工程创新与实践；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26、地铁隧道建管养新理念、新技术；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27、盾构掘进新技术、新工法；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15"/>
          <w:rFonts w:hint="eastAsia" w:ascii="宋体" w:hAnsi="宋体"/>
          <w:kern w:val="0"/>
          <w:sz w:val="24"/>
          <w:lang w:val="en-US" w:eastAsia="zh-CN"/>
        </w:rPr>
        <w:t>2</w:t>
      </w:r>
      <w:r>
        <w:rPr>
          <w:rStyle w:val="15"/>
          <w:rFonts w:hint="eastAsia"/>
          <w:kern w:val="0"/>
          <w:sz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、盾构设备的现代化升级改造和研发；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29、轨道交通基建工程智能建造发展；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30、轨道交通智慧监控量测关键技术；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31、地下工程结构健康智能检测与预警技术创新；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32、城市轨道交通防水、防渗新技术的应用；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33、防水、防腐新技术、新产品在城市轨道交通中应用；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34、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城市轨道交通配套产品的新技术、新产品应用及研究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35、轨道交通建设施工材料、装备、安全、节能、环保技术与维护。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  <w:t>五、拟邀嘉宾及相关代表：</w:t>
      </w:r>
      <w:r>
        <w:rPr>
          <w:rFonts w:hint="eastAsia" w:cs="宋体"/>
          <w:b/>
          <w:bCs/>
          <w:sz w:val="24"/>
          <w:szCs w:val="24"/>
          <w:lang w:val="en-US" w:eastAsia="zh-CN" w:bidi="zh-CN"/>
        </w:rPr>
        <w:t>详</w:t>
      </w:r>
      <w:r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  <w:t>见附件</w:t>
      </w:r>
      <w:r>
        <w:rPr>
          <w:rFonts w:hint="eastAsia" w:cs="宋体"/>
          <w:b/>
          <w:bCs/>
          <w:sz w:val="24"/>
          <w:szCs w:val="24"/>
          <w:lang w:val="en-US" w:eastAsia="zh-CN" w:bidi="zh-CN"/>
        </w:rPr>
        <w:t>1</w:t>
      </w:r>
    </w:p>
    <w:p>
      <w:pPr>
        <w:spacing w:before="265" w:line="240" w:lineRule="auto"/>
        <w:ind w:right="0"/>
        <w:jc w:val="left"/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</w:pPr>
      <w:r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  <w:t>六、大会日程</w:t>
      </w:r>
    </w:p>
    <w:p>
      <w:pPr>
        <w:pStyle w:val="5"/>
        <w:spacing w:before="10"/>
        <w:ind w:left="0"/>
        <w:rPr>
          <w:b/>
          <w:sz w:val="20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553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12月22日（周五）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14:00-22:00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12月23日（周六）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09:00-09:30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09:30-12:00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大会主题报告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14:00-18:00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大会专题报告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12月24日（周日）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09:00-12:00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大会专题报告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参观考察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17:00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大会闭幕</w:t>
            </w:r>
          </w:p>
        </w:tc>
      </w:tr>
    </w:tbl>
    <w:p>
      <w:pPr>
        <w:spacing w:before="202"/>
        <w:ind w:right="0"/>
        <w:jc w:val="left"/>
        <w:rPr>
          <w:b/>
          <w:sz w:val="28"/>
        </w:rPr>
      </w:pPr>
      <w:r>
        <w:rPr>
          <w:rFonts w:ascii="宋体" w:hAnsi="宋体" w:eastAsia="宋体" w:cs="宋体"/>
          <w:b/>
          <w:bCs/>
          <w:sz w:val="24"/>
          <w:szCs w:val="24"/>
          <w:lang w:val="zh-CN" w:eastAsia="zh-CN" w:bidi="zh-CN"/>
        </w:rPr>
        <w:t>七、会议参展</w:t>
      </w:r>
    </w:p>
    <w:p>
      <w:pPr>
        <w:pStyle w:val="5"/>
        <w:spacing w:before="214" w:line="364" w:lineRule="auto"/>
        <w:ind w:left="0" w:leftChars="0" w:right="191" w:firstLine="0" w:firstLineChars="0"/>
        <w:jc w:val="both"/>
        <w:rPr>
          <w:spacing w:val="-6"/>
        </w:rPr>
      </w:pPr>
      <w:r>
        <w:rPr>
          <w:b/>
        </w:rPr>
        <w:t>1、轨道交通：</w:t>
      </w:r>
      <w:r>
        <w:rPr>
          <w:spacing w:val="-6"/>
        </w:rPr>
        <w:t>地铁、</w:t>
      </w:r>
      <w:r>
        <w:rPr>
          <w:rFonts w:hint="eastAsia"/>
          <w:spacing w:val="-6"/>
          <w:lang w:val="en-US" w:eastAsia="zh-CN"/>
        </w:rPr>
        <w:t>城际、</w:t>
      </w:r>
      <w:r>
        <w:rPr>
          <w:spacing w:val="-6"/>
        </w:rPr>
        <w:t>轻轨和铁路交通设计、施工新规范和新技术；地铁、轻轨车辆、新型机车车辆</w:t>
      </w:r>
      <w:r>
        <w:rPr>
          <w:rFonts w:hint="eastAsia"/>
          <w:spacing w:val="-6"/>
          <w:lang w:eastAsia="zh-CN"/>
        </w:rPr>
        <w:t>、</w:t>
      </w:r>
      <w:r>
        <w:rPr>
          <w:spacing w:val="-6"/>
        </w:rPr>
        <w:t>直线电机列车；牵引系统</w:t>
      </w:r>
      <w:r>
        <w:rPr>
          <w:rFonts w:hint="eastAsia"/>
          <w:spacing w:val="-6"/>
          <w:lang w:eastAsia="zh-CN"/>
        </w:rPr>
        <w:t>：</w:t>
      </w:r>
      <w:r>
        <w:rPr>
          <w:rFonts w:hint="eastAsia"/>
          <w:spacing w:val="-6"/>
        </w:rPr>
        <w:t>牵引变压器、逆变器、变流器、辅助变流器、 断路器、滤波电抗器、直流屏、导通装置、牵引电机轴承、 轴箱、继电器</w:t>
      </w:r>
      <w:r>
        <w:rPr>
          <w:rFonts w:hint="eastAsia"/>
          <w:spacing w:val="-6"/>
          <w:lang w:eastAsia="zh-CN"/>
        </w:rPr>
        <w:t>；</w:t>
      </w:r>
      <w:r>
        <w:rPr>
          <w:spacing w:val="-6"/>
        </w:rPr>
        <w:t>信息和自动化技术，通信信号技术，集成控制系统；轨道交通供电及新能源、电力电缆、通信电缆和网络控制系统；屏蔽门、AFC、智能售票检票技术产品，车站服务设施；地铁内暖通空调、通风技术设备及给排水设备；</w:t>
      </w:r>
      <w:r>
        <w:rPr>
          <w:rFonts w:hint="eastAsia"/>
          <w:spacing w:val="-6"/>
          <w:lang w:val="en-US" w:eastAsia="zh-CN"/>
        </w:rPr>
        <w:t>轨道交通</w:t>
      </w:r>
      <w:r>
        <w:rPr>
          <w:spacing w:val="-6"/>
        </w:rPr>
        <w:t>防灾、消防报警技术与产品，照明系统、</w:t>
      </w:r>
      <w:r>
        <w:rPr>
          <w:rFonts w:ascii="宋体" w:hAnsi="宋体" w:eastAsia="宋体" w:cs="宋体"/>
          <w:spacing w:val="-6"/>
        </w:rPr>
        <w:t>润滑系统</w:t>
      </w:r>
      <w:r>
        <w:rPr>
          <w:rFonts w:hint="eastAsia" w:ascii="宋体" w:hAnsi="宋体" w:eastAsia="宋体" w:cs="宋体"/>
          <w:spacing w:val="-6"/>
          <w:lang w:eastAsia="zh-CN"/>
        </w:rPr>
        <w:t>、</w:t>
      </w:r>
      <w:r>
        <w:rPr>
          <w:spacing w:val="-6"/>
        </w:rPr>
        <w:t>电梯及自动扶梯等相关设施；轨道安防技术及设备</w:t>
      </w:r>
      <w:r>
        <w:rPr>
          <w:rFonts w:hint="eastAsia"/>
          <w:spacing w:val="-6"/>
          <w:lang w:eastAsia="zh-CN"/>
        </w:rPr>
        <w:t>；</w:t>
      </w:r>
      <w:r>
        <w:rPr>
          <w:spacing w:val="-6"/>
        </w:rPr>
        <w:t>城市与城际间轨道运输基础设施与路网规划；轨道线路铺设、养护、维修装备、城市地铁、轻轨运营管理设备与技术</w:t>
      </w:r>
      <w:r>
        <w:rPr>
          <w:rFonts w:hint="eastAsia"/>
          <w:spacing w:val="-6"/>
          <w:lang w:eastAsia="zh-CN"/>
        </w:rPr>
        <w:t>；</w:t>
      </w:r>
      <w:r>
        <w:rPr>
          <w:spacing w:val="-6"/>
        </w:rPr>
        <w:t>轨道交通车辆应用材料。</w:t>
      </w:r>
    </w:p>
    <w:p>
      <w:pPr>
        <w:pStyle w:val="5"/>
        <w:spacing w:before="50" w:line="364" w:lineRule="auto"/>
        <w:ind w:left="0" w:leftChars="0" w:right="257" w:firstLine="0" w:firstLineChars="0"/>
        <w:jc w:val="both"/>
      </w:pPr>
      <w:r>
        <w:rPr>
          <w:b/>
        </w:rPr>
        <w:t>2</w:t>
      </w:r>
      <w:r>
        <w:rPr>
          <w:b/>
          <w:spacing w:val="-4"/>
        </w:rPr>
        <w:t>、隧道及地下工程</w:t>
      </w:r>
      <w:r>
        <w:rPr>
          <w:rFonts w:hint="eastAsia"/>
          <w:b/>
          <w:spacing w:val="-4"/>
          <w:lang w:eastAsia="zh-CN"/>
        </w:rPr>
        <w:t>：</w:t>
      </w:r>
      <w:r>
        <w:rPr>
          <w:spacing w:val="-6"/>
        </w:rPr>
        <w:t>地下工程、土木建筑工程、电力系统、架空接触网、焊接技</w:t>
      </w:r>
      <w:r>
        <w:t>术、隧道与桥梁建设等；</w:t>
      </w:r>
      <w:r>
        <w:rPr>
          <w:spacing w:val="-6"/>
        </w:rPr>
        <w:t>勘察、测量仪器与设备</w:t>
      </w:r>
      <w:r>
        <w:rPr>
          <w:rFonts w:hint="eastAsia"/>
          <w:spacing w:val="-6"/>
          <w:lang w:eastAsia="zh-CN"/>
        </w:rPr>
        <w:t>；</w:t>
      </w:r>
      <w:r>
        <w:t>地下工程施工机械、盾构、掘进技术及设备，建设工程材料、防水材料；盾构机及配套设施</w:t>
      </w:r>
      <w:r>
        <w:rPr>
          <w:rFonts w:hint="eastAsia"/>
          <w:lang w:eastAsia="zh-CN"/>
        </w:rPr>
        <w:t>；</w:t>
      </w:r>
      <w:r>
        <w:t>混凝土输送机械</w:t>
      </w:r>
      <w:r>
        <w:rPr>
          <w:rFonts w:hint="eastAsia"/>
          <w:lang w:eastAsia="zh-CN"/>
        </w:rPr>
        <w:t>、</w:t>
      </w:r>
      <w:r>
        <w:t>小型挖掘机械</w:t>
      </w:r>
      <w:r>
        <w:rPr>
          <w:rFonts w:hint="eastAsia"/>
          <w:lang w:eastAsia="zh-CN"/>
        </w:rPr>
        <w:t>、</w:t>
      </w:r>
      <w:r>
        <w:t>桩基础施工机械</w:t>
      </w:r>
      <w:r>
        <w:rPr>
          <w:rFonts w:hint="eastAsia"/>
          <w:lang w:eastAsia="zh-CN"/>
        </w:rPr>
        <w:t>、</w:t>
      </w:r>
      <w:r>
        <w:t>地下装运设备</w:t>
      </w:r>
      <w:r>
        <w:rPr>
          <w:rFonts w:hint="eastAsia"/>
          <w:lang w:eastAsia="zh-CN"/>
        </w:rPr>
        <w:t>、</w:t>
      </w:r>
      <w:r>
        <w:t>井下提升设备</w:t>
      </w:r>
      <w:r>
        <w:rPr>
          <w:rFonts w:hint="eastAsia"/>
          <w:lang w:eastAsia="zh-CN"/>
        </w:rPr>
        <w:t>、</w:t>
      </w:r>
      <w:r>
        <w:t>顶管机</w:t>
      </w:r>
      <w:r>
        <w:rPr>
          <w:rFonts w:hint="eastAsia"/>
          <w:lang w:eastAsia="zh-CN"/>
        </w:rPr>
        <w:t>、</w:t>
      </w:r>
      <w:r>
        <w:t>管片钢模</w:t>
      </w:r>
      <w:r>
        <w:rPr>
          <w:rFonts w:hint="eastAsia"/>
          <w:lang w:eastAsia="zh-CN"/>
        </w:rPr>
        <w:t>、</w:t>
      </w:r>
      <w:r>
        <w:t>锚喷支护设备</w:t>
      </w:r>
      <w:r>
        <w:rPr>
          <w:rFonts w:hint="eastAsia"/>
          <w:lang w:eastAsia="zh-CN"/>
        </w:rPr>
        <w:t>、</w:t>
      </w:r>
      <w:r>
        <w:t>隧道衬砌系统</w:t>
      </w:r>
      <w:r>
        <w:rPr>
          <w:rFonts w:hint="eastAsia"/>
          <w:lang w:eastAsia="zh-CN"/>
        </w:rPr>
        <w:t>、</w:t>
      </w:r>
      <w:r>
        <w:t>泥水处理设备</w:t>
      </w:r>
      <w:r>
        <w:rPr>
          <w:rFonts w:hint="eastAsia"/>
          <w:lang w:eastAsia="zh-CN"/>
        </w:rPr>
        <w:t>、</w:t>
      </w:r>
      <w:r>
        <w:t>地下通风设备</w:t>
      </w:r>
      <w:r>
        <w:rPr>
          <w:rFonts w:hint="eastAsia"/>
          <w:lang w:eastAsia="zh-CN"/>
        </w:rPr>
        <w:t>、</w:t>
      </w:r>
      <w:r>
        <w:t>空压设备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；</w:t>
      </w:r>
      <w:r>
        <w:t>养路机械、设备与工具；技术装备；架空线路设备；施工机械、设备及元件；建筑施工、监理</w:t>
      </w:r>
      <w:r>
        <w:rPr>
          <w:rFonts w:hint="eastAsia"/>
          <w:lang w:eastAsia="zh-CN"/>
        </w:rPr>
        <w:t>；</w:t>
      </w:r>
      <w:r>
        <w:t>建设材料；轨道养护维修</w:t>
      </w:r>
      <w:r>
        <w:rPr>
          <w:rFonts w:hint="eastAsia"/>
          <w:lang w:eastAsia="zh-CN"/>
        </w:rPr>
        <w:t>、</w:t>
      </w:r>
      <w:r>
        <w:t>维保装置；安全设备；通信系统；规划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设计、勘察、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bidi="ar-SA"/>
        </w:rPr>
        <w:t>服务咨询</w:t>
      </w:r>
      <w:r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  <w:t>等</w:t>
      </w:r>
      <w:r>
        <w:t>。</w:t>
      </w:r>
    </w:p>
    <w:p>
      <w:pPr>
        <w:pStyle w:val="4"/>
        <w:spacing w:before="3"/>
        <w:ind w:left="1255" w:right="1412"/>
        <w:jc w:val="center"/>
      </w:pPr>
      <w:r>
        <w:t>展位费用</w:t>
      </w:r>
    </w:p>
    <w:p>
      <w:pPr>
        <w:pStyle w:val="5"/>
        <w:spacing w:before="2"/>
        <w:ind w:left="0"/>
        <w:rPr>
          <w:b/>
          <w:sz w:val="6"/>
        </w:rPr>
      </w:pPr>
    </w:p>
    <w:tbl>
      <w:tblPr>
        <w:tblStyle w:val="7"/>
        <w:tblW w:w="0" w:type="auto"/>
        <w:tblInd w:w="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4"/>
        <w:gridCol w:w="3314"/>
        <w:gridCol w:w="3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54" w:type="dxa"/>
            <w:shd w:val="clear" w:color="auto" w:fill="BEBEBE" w:themeFill="background1" w:themeFillShade="BF"/>
          </w:tcPr>
          <w:p>
            <w:pPr>
              <w:pStyle w:val="14"/>
              <w:spacing w:before="74"/>
              <w:ind w:left="595"/>
              <w:rPr>
                <w:sz w:val="24"/>
              </w:rPr>
            </w:pPr>
            <w:r>
              <w:rPr>
                <w:sz w:val="24"/>
              </w:rPr>
              <w:t>展区类别</w:t>
            </w:r>
          </w:p>
        </w:tc>
        <w:tc>
          <w:tcPr>
            <w:tcW w:w="3314" w:type="dxa"/>
            <w:shd w:val="clear" w:color="auto" w:fill="BEBEBE" w:themeFill="background1" w:themeFillShade="BF"/>
          </w:tcPr>
          <w:p>
            <w:pPr>
              <w:pStyle w:val="14"/>
              <w:spacing w:before="74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展板展位（3mX4m,12㎡）</w:t>
            </w:r>
          </w:p>
        </w:tc>
        <w:tc>
          <w:tcPr>
            <w:tcW w:w="3285" w:type="dxa"/>
            <w:shd w:val="clear" w:color="auto" w:fill="BEBEBE" w:themeFill="background1" w:themeFillShade="BF"/>
          </w:tcPr>
          <w:p>
            <w:pPr>
              <w:pStyle w:val="14"/>
              <w:spacing w:before="74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展板展位（3mX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>m,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54" w:type="dxa"/>
          </w:tcPr>
          <w:p>
            <w:pPr>
              <w:pStyle w:val="14"/>
              <w:spacing w:before="73"/>
              <w:ind w:left="595"/>
              <w:rPr>
                <w:sz w:val="24"/>
              </w:rPr>
            </w:pPr>
            <w:r>
              <w:rPr>
                <w:sz w:val="24"/>
              </w:rPr>
              <w:t>国内企业</w:t>
            </w:r>
          </w:p>
        </w:tc>
        <w:tc>
          <w:tcPr>
            <w:tcW w:w="3314" w:type="dxa"/>
          </w:tcPr>
          <w:p>
            <w:pPr>
              <w:pStyle w:val="14"/>
              <w:spacing w:before="73"/>
              <w:ind w:left="310" w:right="300"/>
              <w:jc w:val="center"/>
              <w:rPr>
                <w:sz w:val="24"/>
              </w:rPr>
            </w:pPr>
            <w:r>
              <w:rPr>
                <w:sz w:val="24"/>
              </w:rPr>
              <w:t>RMB 2,9800/12㎡</w:t>
            </w:r>
          </w:p>
        </w:tc>
        <w:tc>
          <w:tcPr>
            <w:tcW w:w="3285" w:type="dxa"/>
          </w:tcPr>
          <w:p>
            <w:pPr>
              <w:pStyle w:val="14"/>
              <w:spacing w:before="73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RMB 1,9800/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㎡</w:t>
            </w:r>
          </w:p>
        </w:tc>
      </w:tr>
    </w:tbl>
    <w:p>
      <w:pPr>
        <w:spacing w:before="0" w:line="360" w:lineRule="auto"/>
        <w:ind w:right="0"/>
        <w:jc w:val="left"/>
        <w:rPr>
          <w:rFonts w:hint="eastAsia" w:cs="宋体"/>
          <w:b/>
          <w:bCs/>
          <w:color w:val="0B0B0B"/>
          <w:sz w:val="24"/>
          <w:szCs w:val="24"/>
          <w:lang w:val="en-US" w:eastAsia="zh-CN" w:bidi="zh-CN"/>
        </w:rPr>
      </w:pPr>
    </w:p>
    <w:p>
      <w:pPr>
        <w:spacing w:before="0" w:line="360" w:lineRule="auto"/>
        <w:ind w:right="0"/>
        <w:jc w:val="left"/>
        <w:rPr>
          <w:b/>
          <w:sz w:val="27"/>
        </w:rPr>
      </w:pPr>
      <w:r>
        <w:rPr>
          <w:rFonts w:hint="eastAsia" w:cs="宋体"/>
          <w:b/>
          <w:bCs/>
          <w:color w:val="0B0B0B"/>
          <w:sz w:val="24"/>
          <w:szCs w:val="24"/>
          <w:lang w:val="en-US" w:eastAsia="zh-CN" w:bidi="zh-CN"/>
        </w:rPr>
        <w:t>八</w:t>
      </w:r>
      <w:r>
        <w:rPr>
          <w:rFonts w:ascii="宋体" w:hAnsi="宋体" w:eastAsia="宋体" w:cs="宋体"/>
          <w:b/>
          <w:bCs/>
          <w:color w:val="0B0B0B"/>
          <w:sz w:val="24"/>
          <w:szCs w:val="24"/>
          <w:lang w:val="zh-CN" w:eastAsia="zh-CN" w:bidi="zh-CN"/>
        </w:rPr>
        <w:t>、参会费用</w:t>
      </w:r>
    </w:p>
    <w:p>
      <w:pPr>
        <w:pStyle w:val="5"/>
        <w:spacing w:before="0" w:line="360" w:lineRule="auto"/>
        <w:ind w:left="0" w:leftChars="0" w:right="263" w:firstLine="0" w:firstLineChars="0"/>
      </w:pPr>
      <w:r>
        <w:t>参会报名2800元/人，单位</w:t>
      </w:r>
      <w:r>
        <w:rPr>
          <w:rFonts w:hint="eastAsia"/>
          <w:lang w:val="en-US" w:eastAsia="zh-CN"/>
        </w:rPr>
        <w:t>3</w:t>
      </w:r>
      <w:r>
        <w:t>人及</w:t>
      </w:r>
      <w:r>
        <w:rPr>
          <w:rFonts w:hint="eastAsia"/>
          <w:lang w:val="en-US" w:eastAsia="zh-CN"/>
        </w:rPr>
        <w:t>3</w:t>
      </w:r>
      <w:r>
        <w:t>人以上2500元/人</w:t>
      </w:r>
      <w:r>
        <w:rPr>
          <w:color w:val="0B0B0B"/>
        </w:rPr>
        <w:t>。参会注册费含会</w:t>
      </w:r>
      <w:r>
        <w:t>议资料费等，会议期间住宿费用自理。</w:t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</w:pPr>
      <w:r>
        <w:rPr>
          <w:rFonts w:hint="eastAsia"/>
          <w:lang w:val="en-US" w:eastAsia="zh-CN"/>
        </w:rPr>
        <w:t>大会</w:t>
      </w:r>
      <w:r>
        <w:t>指定收款单位：</w:t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lang w:val="zh-CN" w:eastAsia="zh-CN"/>
        </w:rPr>
      </w:pPr>
      <w:r>
        <w:rPr>
          <w:lang w:val="zh-CN" w:eastAsia="zh-CN"/>
        </w:rPr>
        <w:t>账</w:t>
      </w:r>
      <w:r>
        <w:rPr>
          <w:rFonts w:hint="eastAsia"/>
          <w:lang w:val="en-US" w:eastAsia="zh-CN"/>
        </w:rPr>
        <w:t xml:space="preserve">  </w:t>
      </w:r>
      <w:r>
        <w:rPr>
          <w:lang w:val="zh-CN" w:eastAsia="zh-CN"/>
        </w:rPr>
        <w:t>户：深圳市中腾建业建设投资有限</w:t>
      </w:r>
      <w:r>
        <w:rPr>
          <w:rFonts w:hint="eastAsia"/>
          <w:lang w:val="en-US" w:eastAsia="zh-CN"/>
        </w:rPr>
        <w:t>公司</w:t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lang w:val="zh-CN" w:eastAsia="zh-CN"/>
        </w:rPr>
      </w:pPr>
      <w:r>
        <w:rPr>
          <w:lang w:val="zh-CN" w:eastAsia="zh-CN"/>
        </w:rPr>
        <w:t>账</w:t>
      </w:r>
      <w:r>
        <w:rPr>
          <w:rFonts w:hint="eastAsia"/>
          <w:lang w:val="en-US" w:eastAsia="zh-CN"/>
        </w:rPr>
        <w:t xml:space="preserve">  </w:t>
      </w:r>
      <w:r>
        <w:rPr>
          <w:lang w:val="zh-CN" w:eastAsia="zh-CN"/>
        </w:rPr>
        <w:t>号：4425 0100 0103 0000 1465</w:t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eastAsia"/>
          <w:color w:val="0B0B0B"/>
          <w:sz w:val="24"/>
          <w:szCs w:val="24"/>
          <w:lang w:val="en-US" w:eastAsia="zh-CN"/>
        </w:rPr>
      </w:pPr>
      <w:r>
        <w:rPr>
          <w:lang w:val="zh-CN" w:eastAsia="zh-CN"/>
        </w:rPr>
        <w:t>开户行：中国建设银行深圳福华支行</w:t>
      </w:r>
    </w:p>
    <w:p>
      <w:pPr>
        <w:pStyle w:val="3"/>
        <w:ind w:left="0" w:leftChars="0" w:firstLine="0" w:firstLineChars="0"/>
        <w:rPr>
          <w:sz w:val="24"/>
          <w:szCs w:val="24"/>
        </w:rPr>
      </w:pPr>
      <w:r>
        <w:rPr>
          <w:rFonts w:hint="eastAsia"/>
          <w:color w:val="0B0B0B"/>
          <w:sz w:val="24"/>
          <w:szCs w:val="24"/>
          <w:lang w:val="en-US" w:eastAsia="zh-CN"/>
        </w:rPr>
        <w:t>九</w:t>
      </w:r>
      <w:r>
        <w:rPr>
          <w:color w:val="0B0B0B"/>
          <w:sz w:val="24"/>
          <w:szCs w:val="24"/>
        </w:rPr>
        <w:t>、联系方式</w:t>
      </w:r>
    </w:p>
    <w:p>
      <w:pPr>
        <w:pStyle w:val="4"/>
        <w:spacing w:before="214"/>
        <w:ind w:left="0" w:leftChars="0" w:firstLine="0" w:firstLineChars="0"/>
        <w:rPr>
          <w:sz w:val="22"/>
        </w:rPr>
      </w:pPr>
      <w:r>
        <w:rPr>
          <w:color w:val="0B0B0B"/>
        </w:rPr>
        <w:t>组委会秘书处联系人</w:t>
      </w:r>
      <w:r>
        <w:rPr>
          <w:color w:val="0B0B0B"/>
          <w:sz w:val="22"/>
        </w:rPr>
        <w:t>：</w:t>
      </w:r>
    </w:p>
    <w:p>
      <w:pPr>
        <w:pStyle w:val="5"/>
        <w:spacing w:before="5"/>
        <w:ind w:left="0"/>
        <w:rPr>
          <w:b/>
          <w:sz w:val="17"/>
        </w:rPr>
      </w:pP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　涛</w:t>
      </w:r>
      <w:r>
        <w:rPr>
          <w:lang w:val="zh-CN" w:eastAsia="zh-CN"/>
        </w:rPr>
        <w:t>：137 2436 0105</w:t>
      </w:r>
      <w:r>
        <w:rPr>
          <w:rFonts w:hint="eastAsia"/>
          <w:lang w:val="en-US" w:eastAsia="zh-CN"/>
        </w:rPr>
        <w:t xml:space="preserve">   </w:t>
      </w: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邓先成: 186 8155 8382</w:t>
      </w:r>
      <w:bookmarkStart w:id="2" w:name="_GoBack"/>
      <w:bookmarkEnd w:id="2"/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刘安生: 136 8958 5030</w:t>
      </w: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钱锦敏: 137 2436 0105</w:t>
      </w: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　坤: 134 8077 9295</w:t>
      </w: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邓玉才: 138 2747 1104        </w:t>
      </w:r>
    </w:p>
    <w:p>
      <w:pPr>
        <w:pStyle w:val="5"/>
        <w:spacing w:before="50" w:line="364" w:lineRule="auto"/>
        <w:ind w:left="719" w:leftChars="327" w:right="257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邮  箱：13724360105@163.com</w:t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添加微信了解更多大会信息</w:t>
      </w:r>
      <w:r>
        <w:rPr>
          <w:rFonts w:hint="eastAsia"/>
          <w:lang w:val="en-US" w:eastAsia="zh-CN"/>
        </w:rPr>
        <w:br w:type="textWrapping"/>
      </w:r>
      <w:r>
        <w:rPr>
          <w:rFonts w:hint="default"/>
          <w:lang w:val="en-US" w:eastAsia="zh-CN"/>
        </w:rPr>
        <w:drawing>
          <wp:inline distT="0" distB="0" distL="114300" distR="114300">
            <wp:extent cx="3119755" cy="3093720"/>
            <wp:effectExtent l="0" t="0" r="4445" b="5080"/>
            <wp:docPr id="2" name="图片 2" descr="29a265314ed2b7e1be451406f1b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9a265314ed2b7e1be451406f1b00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spacing w:beforeLines="0" w:afterLines="0"/>
        <w:jc w:val="center"/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/>
          <w:b/>
          <w:bCs/>
          <w:sz w:val="44"/>
          <w:szCs w:val="44"/>
          <w:lang w:val="en-US" w:eastAsia="zh-CN"/>
        </w:rPr>
        <w:t>粤港澳大湾区地铁产业大会</w:t>
      </w:r>
      <w:r>
        <w:rPr>
          <w:rFonts w:hint="eastAsia"/>
          <w:b/>
          <w:bCs/>
          <w:sz w:val="44"/>
          <w:szCs w:val="44"/>
          <w:lang w:val="en-US" w:eastAsia="zh-CN"/>
        </w:rPr>
        <w:br w:type="textWrapping"/>
      </w:r>
      <w:r>
        <w:rPr>
          <w:rFonts w:hint="eastAsia" w:ascii="宋体" w:hAnsi="宋体" w:eastAsia="宋体"/>
          <w:b/>
          <w:sz w:val="30"/>
        </w:rPr>
        <w:t>参会登记表</w:t>
      </w:r>
    </w:p>
    <w:tbl>
      <w:tblPr>
        <w:tblStyle w:val="7"/>
        <w:tblpPr w:leftFromText="180" w:rightFromText="180" w:vertAnchor="text" w:horzAnchor="page" w:tblpX="988" w:tblpY="3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29"/>
        <w:gridCol w:w="781"/>
        <w:gridCol w:w="1024"/>
        <w:gridCol w:w="1030"/>
        <w:gridCol w:w="781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单位名称：</w:t>
            </w:r>
          </w:p>
        </w:tc>
        <w:tc>
          <w:tcPr>
            <w:tcW w:w="41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（公司盖章）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单位地址：</w:t>
            </w:r>
          </w:p>
        </w:tc>
        <w:tc>
          <w:tcPr>
            <w:tcW w:w="41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单位电话：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真：</w:t>
            </w:r>
          </w:p>
        </w:tc>
        <w:tc>
          <w:tcPr>
            <w:tcW w:w="41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邮箱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经办人：</w:t>
            </w:r>
          </w:p>
        </w:tc>
        <w:tc>
          <w:tcPr>
            <w:tcW w:w="4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经办人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手机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本次参会负责人：</w:t>
            </w:r>
          </w:p>
        </w:tc>
        <w:tc>
          <w:tcPr>
            <w:tcW w:w="4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1775"/>
              </w:tabs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手机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参会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及回报条件 (请在以下“□”内打“√”确认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并填写参会人信息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 参   会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2800元</w:t>
            </w:r>
          </w:p>
        </w:tc>
        <w:tc>
          <w:tcPr>
            <w:tcW w:w="6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、可获得1个参会代表名额;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大会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会刊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刊登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企业简介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300字企业简介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、可获得大会会刊以及其他会议资料。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机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合计:(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)人</w:t>
            </w:r>
          </w:p>
        </w:tc>
        <w:tc>
          <w:tcPr>
            <w:tcW w:w="6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合计认同金额（大写）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（1）会务费包含：</w:t>
            </w:r>
            <w:r>
              <w:rPr>
                <w:rFonts w:hint="eastAsia" w:ascii="Arial" w:hAnsi="Arial" w:cs="Arial"/>
                <w:b w:val="0"/>
                <w:bCs w:val="0"/>
                <w:sz w:val="21"/>
                <w:szCs w:val="21"/>
                <w:lang w:val="en-US" w:eastAsia="zh-CN"/>
              </w:rPr>
              <w:t>大会期间的注册费、资料费、餐饮费、宣传费（住宿费自理）；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right="42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参会2800元/人，单位3人及3人以上2500元/人，学生1500元/人；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（3）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请参与单位报名后5日内支付所有款项，以便于组委会安排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right="420" w:rightChars="0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参会代表确认函及回执表将于会前两周由组委会统一发至参会单位。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exact"/>
        </w:trPr>
        <w:tc>
          <w:tcPr>
            <w:tcW w:w="5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2023粤港澳大湾区地铁产业大会秘书处：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联系人：李 涛 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手　机：135 9019 4130 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邮　箱：13590194130@163.com</w:t>
            </w:r>
          </w:p>
        </w:tc>
        <w:tc>
          <w:tcPr>
            <w:tcW w:w="5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合同确认后，请在5个工作日内支付全部款项，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账户资料如下：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户  名：深圳市中腾建业建设投资有限公司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开户行：中国建设银行深圳福华支行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帐  号：44250100010300001465</w:t>
            </w:r>
          </w:p>
        </w:tc>
      </w:tr>
    </w:tbl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pStyle w:val="5"/>
        <w:spacing w:before="50" w:line="364" w:lineRule="auto"/>
        <w:ind w:left="0" w:leftChars="0" w:right="257" w:firstLine="720" w:firstLineChars="300"/>
        <w:jc w:val="both"/>
        <w:rPr>
          <w:rFonts w:hint="default"/>
          <w:lang w:val="en-US" w:eastAsia="zh-CN"/>
        </w:rPr>
      </w:pPr>
    </w:p>
    <w:sectPr>
      <w:pgSz w:w="11910" w:h="16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66AF7"/>
    <w:multiLevelType w:val="singleLevel"/>
    <w:tmpl w:val="54F66AF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ZmE2NDlkOWI0NzdlZDgyNzYxMDQyOWY4YjI0ZDAifQ=="/>
  </w:docVars>
  <w:rsids>
    <w:rsidRoot w:val="00000000"/>
    <w:rsid w:val="00251370"/>
    <w:rsid w:val="01667F3F"/>
    <w:rsid w:val="0195119D"/>
    <w:rsid w:val="01B56B0F"/>
    <w:rsid w:val="01BF37C7"/>
    <w:rsid w:val="01D467EC"/>
    <w:rsid w:val="024D0C85"/>
    <w:rsid w:val="028F5B17"/>
    <w:rsid w:val="029444EE"/>
    <w:rsid w:val="03A3704F"/>
    <w:rsid w:val="03BE7AAE"/>
    <w:rsid w:val="04D03944"/>
    <w:rsid w:val="05D9310D"/>
    <w:rsid w:val="05DE05A4"/>
    <w:rsid w:val="05EF28FB"/>
    <w:rsid w:val="060A3009"/>
    <w:rsid w:val="06744557"/>
    <w:rsid w:val="0758120B"/>
    <w:rsid w:val="075C64E7"/>
    <w:rsid w:val="08A57CEE"/>
    <w:rsid w:val="08DB5D27"/>
    <w:rsid w:val="08FB4FE5"/>
    <w:rsid w:val="09492434"/>
    <w:rsid w:val="09495828"/>
    <w:rsid w:val="09533DDA"/>
    <w:rsid w:val="09A14A5D"/>
    <w:rsid w:val="0A8928FF"/>
    <w:rsid w:val="0AC83737"/>
    <w:rsid w:val="0B7950F8"/>
    <w:rsid w:val="0B882E7B"/>
    <w:rsid w:val="0B9E420F"/>
    <w:rsid w:val="0C0C32AC"/>
    <w:rsid w:val="0C233951"/>
    <w:rsid w:val="0C3A0F55"/>
    <w:rsid w:val="0CF415B9"/>
    <w:rsid w:val="0DA6497B"/>
    <w:rsid w:val="0E74164A"/>
    <w:rsid w:val="0EDF3016"/>
    <w:rsid w:val="0EF661AF"/>
    <w:rsid w:val="0F87745A"/>
    <w:rsid w:val="0FAE36E4"/>
    <w:rsid w:val="10336B06"/>
    <w:rsid w:val="10372E26"/>
    <w:rsid w:val="10C1784E"/>
    <w:rsid w:val="10D42EE4"/>
    <w:rsid w:val="11686E36"/>
    <w:rsid w:val="121002A9"/>
    <w:rsid w:val="12F16C35"/>
    <w:rsid w:val="13410433"/>
    <w:rsid w:val="136C0D1E"/>
    <w:rsid w:val="14745C5A"/>
    <w:rsid w:val="14800752"/>
    <w:rsid w:val="14A34882"/>
    <w:rsid w:val="152E5488"/>
    <w:rsid w:val="155D50F8"/>
    <w:rsid w:val="15BF289E"/>
    <w:rsid w:val="15DE7E6D"/>
    <w:rsid w:val="16386FE0"/>
    <w:rsid w:val="16407A56"/>
    <w:rsid w:val="16556050"/>
    <w:rsid w:val="167808D8"/>
    <w:rsid w:val="171351FC"/>
    <w:rsid w:val="17307A76"/>
    <w:rsid w:val="18013CA5"/>
    <w:rsid w:val="182C0255"/>
    <w:rsid w:val="191B74BF"/>
    <w:rsid w:val="19420B35"/>
    <w:rsid w:val="198E5F39"/>
    <w:rsid w:val="1A5C7169"/>
    <w:rsid w:val="1A9D2FC5"/>
    <w:rsid w:val="1AB4662D"/>
    <w:rsid w:val="1AC47300"/>
    <w:rsid w:val="1B055E77"/>
    <w:rsid w:val="1B380860"/>
    <w:rsid w:val="1B4A1EFB"/>
    <w:rsid w:val="1B7A763B"/>
    <w:rsid w:val="1BDA198D"/>
    <w:rsid w:val="1D0F4EBB"/>
    <w:rsid w:val="1DAB0BC8"/>
    <w:rsid w:val="1E2F18C3"/>
    <w:rsid w:val="1E3B6D38"/>
    <w:rsid w:val="1EC22B5B"/>
    <w:rsid w:val="1F5A2154"/>
    <w:rsid w:val="1F637CB0"/>
    <w:rsid w:val="1FF24107"/>
    <w:rsid w:val="20857CC4"/>
    <w:rsid w:val="20C255C5"/>
    <w:rsid w:val="20CD568F"/>
    <w:rsid w:val="20EF2BFD"/>
    <w:rsid w:val="214447C7"/>
    <w:rsid w:val="217C0D5E"/>
    <w:rsid w:val="217C6040"/>
    <w:rsid w:val="21865CB7"/>
    <w:rsid w:val="22D27378"/>
    <w:rsid w:val="23752E66"/>
    <w:rsid w:val="23BF50CE"/>
    <w:rsid w:val="23CA01B1"/>
    <w:rsid w:val="240055F7"/>
    <w:rsid w:val="24772198"/>
    <w:rsid w:val="247B5F9C"/>
    <w:rsid w:val="24BA0E28"/>
    <w:rsid w:val="254C72C5"/>
    <w:rsid w:val="25825DF3"/>
    <w:rsid w:val="258B0EED"/>
    <w:rsid w:val="26BD5CBC"/>
    <w:rsid w:val="27165924"/>
    <w:rsid w:val="27882175"/>
    <w:rsid w:val="283D2051"/>
    <w:rsid w:val="287732CB"/>
    <w:rsid w:val="28AD51CC"/>
    <w:rsid w:val="28B00BF5"/>
    <w:rsid w:val="28B62C64"/>
    <w:rsid w:val="291F5840"/>
    <w:rsid w:val="29885C44"/>
    <w:rsid w:val="29FA6CDF"/>
    <w:rsid w:val="2A204ED4"/>
    <w:rsid w:val="2A591C79"/>
    <w:rsid w:val="2A941C8B"/>
    <w:rsid w:val="2B0B47A7"/>
    <w:rsid w:val="2B6D07A5"/>
    <w:rsid w:val="2B956E53"/>
    <w:rsid w:val="2BBF186D"/>
    <w:rsid w:val="2BC40FB3"/>
    <w:rsid w:val="2C204123"/>
    <w:rsid w:val="2C6C4CC4"/>
    <w:rsid w:val="2C73502A"/>
    <w:rsid w:val="2D200E32"/>
    <w:rsid w:val="2D675FE4"/>
    <w:rsid w:val="2D704A0E"/>
    <w:rsid w:val="2E260F31"/>
    <w:rsid w:val="2E5950B4"/>
    <w:rsid w:val="2E775906"/>
    <w:rsid w:val="2ECF50E0"/>
    <w:rsid w:val="2F006989"/>
    <w:rsid w:val="2F09193E"/>
    <w:rsid w:val="2FA51A74"/>
    <w:rsid w:val="2FB10E81"/>
    <w:rsid w:val="30167556"/>
    <w:rsid w:val="301A6511"/>
    <w:rsid w:val="315D5E9F"/>
    <w:rsid w:val="318F2CF6"/>
    <w:rsid w:val="31922C0D"/>
    <w:rsid w:val="33166721"/>
    <w:rsid w:val="33E03556"/>
    <w:rsid w:val="34150933"/>
    <w:rsid w:val="341944A1"/>
    <w:rsid w:val="34B233D3"/>
    <w:rsid w:val="34D2441F"/>
    <w:rsid w:val="34D442E3"/>
    <w:rsid w:val="354B40A5"/>
    <w:rsid w:val="354F7835"/>
    <w:rsid w:val="35775243"/>
    <w:rsid w:val="359D53D8"/>
    <w:rsid w:val="35CB28BC"/>
    <w:rsid w:val="35E16B8F"/>
    <w:rsid w:val="36074A06"/>
    <w:rsid w:val="36A56AC4"/>
    <w:rsid w:val="36B31C26"/>
    <w:rsid w:val="36C34842"/>
    <w:rsid w:val="36CA1A40"/>
    <w:rsid w:val="36D861B6"/>
    <w:rsid w:val="37074AA5"/>
    <w:rsid w:val="3762124B"/>
    <w:rsid w:val="37874B8C"/>
    <w:rsid w:val="385121C0"/>
    <w:rsid w:val="3894419E"/>
    <w:rsid w:val="38C06B5E"/>
    <w:rsid w:val="39217DD2"/>
    <w:rsid w:val="39325B44"/>
    <w:rsid w:val="3A53165B"/>
    <w:rsid w:val="3A8A598A"/>
    <w:rsid w:val="3ABC01A6"/>
    <w:rsid w:val="3B20540C"/>
    <w:rsid w:val="3B38483B"/>
    <w:rsid w:val="3B4E14F1"/>
    <w:rsid w:val="3C133B32"/>
    <w:rsid w:val="3C441B56"/>
    <w:rsid w:val="3CFC23B9"/>
    <w:rsid w:val="3E6050EF"/>
    <w:rsid w:val="3ECC2AA4"/>
    <w:rsid w:val="3F0662D6"/>
    <w:rsid w:val="3FB04B7E"/>
    <w:rsid w:val="400008C8"/>
    <w:rsid w:val="40587623"/>
    <w:rsid w:val="409259E0"/>
    <w:rsid w:val="40CB0B4E"/>
    <w:rsid w:val="40F63E08"/>
    <w:rsid w:val="4191085B"/>
    <w:rsid w:val="41954F09"/>
    <w:rsid w:val="42162288"/>
    <w:rsid w:val="42210F9F"/>
    <w:rsid w:val="422A6B4C"/>
    <w:rsid w:val="424D04DA"/>
    <w:rsid w:val="43210D16"/>
    <w:rsid w:val="436A0EC4"/>
    <w:rsid w:val="438D2003"/>
    <w:rsid w:val="440A4611"/>
    <w:rsid w:val="441F7EFA"/>
    <w:rsid w:val="44673203"/>
    <w:rsid w:val="44BE3FC2"/>
    <w:rsid w:val="44CA7A77"/>
    <w:rsid w:val="44E455B5"/>
    <w:rsid w:val="45D43D6B"/>
    <w:rsid w:val="460239CA"/>
    <w:rsid w:val="4622744D"/>
    <w:rsid w:val="46450E02"/>
    <w:rsid w:val="467F03FC"/>
    <w:rsid w:val="46901973"/>
    <w:rsid w:val="47375E8D"/>
    <w:rsid w:val="47EB5A6C"/>
    <w:rsid w:val="481B00DB"/>
    <w:rsid w:val="481D7D59"/>
    <w:rsid w:val="487B2E45"/>
    <w:rsid w:val="48CD305D"/>
    <w:rsid w:val="49510D9B"/>
    <w:rsid w:val="49B90586"/>
    <w:rsid w:val="49FA1B50"/>
    <w:rsid w:val="4A2E487F"/>
    <w:rsid w:val="4A9F64C5"/>
    <w:rsid w:val="4B263BF5"/>
    <w:rsid w:val="4B3D7E3F"/>
    <w:rsid w:val="4B591886"/>
    <w:rsid w:val="4B6653B8"/>
    <w:rsid w:val="4B860862"/>
    <w:rsid w:val="4BAE1BF8"/>
    <w:rsid w:val="4BF43DCF"/>
    <w:rsid w:val="4C3C44D5"/>
    <w:rsid w:val="4D156DC5"/>
    <w:rsid w:val="4D667B9C"/>
    <w:rsid w:val="4DB10CA2"/>
    <w:rsid w:val="4DBE62D1"/>
    <w:rsid w:val="4DC2364A"/>
    <w:rsid w:val="4E162047"/>
    <w:rsid w:val="4EA52D86"/>
    <w:rsid w:val="4F59596A"/>
    <w:rsid w:val="4FE439C5"/>
    <w:rsid w:val="50BC6C9F"/>
    <w:rsid w:val="51625526"/>
    <w:rsid w:val="51BC1787"/>
    <w:rsid w:val="521727C6"/>
    <w:rsid w:val="52176A5D"/>
    <w:rsid w:val="52502570"/>
    <w:rsid w:val="52CC3ABC"/>
    <w:rsid w:val="52F343CA"/>
    <w:rsid w:val="53D71E60"/>
    <w:rsid w:val="53E83831"/>
    <w:rsid w:val="540E0FF6"/>
    <w:rsid w:val="54473D05"/>
    <w:rsid w:val="545B3461"/>
    <w:rsid w:val="54711A53"/>
    <w:rsid w:val="5498651E"/>
    <w:rsid w:val="55F36D31"/>
    <w:rsid w:val="55F548E3"/>
    <w:rsid w:val="564C7BCE"/>
    <w:rsid w:val="567A0E55"/>
    <w:rsid w:val="573703A4"/>
    <w:rsid w:val="579C7199"/>
    <w:rsid w:val="58AF5E1B"/>
    <w:rsid w:val="590824D3"/>
    <w:rsid w:val="59340186"/>
    <w:rsid w:val="5989605A"/>
    <w:rsid w:val="5A04661E"/>
    <w:rsid w:val="5A372F67"/>
    <w:rsid w:val="5A441330"/>
    <w:rsid w:val="5A8524A0"/>
    <w:rsid w:val="5B1540FB"/>
    <w:rsid w:val="5B950720"/>
    <w:rsid w:val="5B9A57F6"/>
    <w:rsid w:val="5BE915A3"/>
    <w:rsid w:val="5C870CCE"/>
    <w:rsid w:val="5CB12F50"/>
    <w:rsid w:val="5DBE6C6F"/>
    <w:rsid w:val="5DF740F0"/>
    <w:rsid w:val="5E8F329A"/>
    <w:rsid w:val="5F2234E1"/>
    <w:rsid w:val="5FB5011E"/>
    <w:rsid w:val="602A50DF"/>
    <w:rsid w:val="60672C30"/>
    <w:rsid w:val="6093141D"/>
    <w:rsid w:val="60E60E2D"/>
    <w:rsid w:val="616122BD"/>
    <w:rsid w:val="61710B30"/>
    <w:rsid w:val="617F1CC6"/>
    <w:rsid w:val="6190274B"/>
    <w:rsid w:val="61FA0C0C"/>
    <w:rsid w:val="61FA60FA"/>
    <w:rsid w:val="62DF65CA"/>
    <w:rsid w:val="648F0634"/>
    <w:rsid w:val="64E3628E"/>
    <w:rsid w:val="650A5B76"/>
    <w:rsid w:val="651F2103"/>
    <w:rsid w:val="651F4523"/>
    <w:rsid w:val="65A417D5"/>
    <w:rsid w:val="65B174D2"/>
    <w:rsid w:val="65D36D23"/>
    <w:rsid w:val="66DE1959"/>
    <w:rsid w:val="66F36051"/>
    <w:rsid w:val="671743E2"/>
    <w:rsid w:val="67174C1F"/>
    <w:rsid w:val="68846606"/>
    <w:rsid w:val="68BC0B54"/>
    <w:rsid w:val="68C4102F"/>
    <w:rsid w:val="691B637F"/>
    <w:rsid w:val="696F079B"/>
    <w:rsid w:val="69AB54CB"/>
    <w:rsid w:val="6A3F3E3C"/>
    <w:rsid w:val="6A814968"/>
    <w:rsid w:val="6B0C24AF"/>
    <w:rsid w:val="6B603EF6"/>
    <w:rsid w:val="6B742950"/>
    <w:rsid w:val="6BD03FF6"/>
    <w:rsid w:val="6D59474E"/>
    <w:rsid w:val="6D877693"/>
    <w:rsid w:val="6DC60919"/>
    <w:rsid w:val="6DD02C0B"/>
    <w:rsid w:val="6DD442E8"/>
    <w:rsid w:val="6E326562"/>
    <w:rsid w:val="6E583854"/>
    <w:rsid w:val="6EF97FFB"/>
    <w:rsid w:val="6F673F90"/>
    <w:rsid w:val="6FB0205E"/>
    <w:rsid w:val="704F058F"/>
    <w:rsid w:val="70960FF2"/>
    <w:rsid w:val="70C07413"/>
    <w:rsid w:val="71841047"/>
    <w:rsid w:val="71E03B95"/>
    <w:rsid w:val="72786306"/>
    <w:rsid w:val="7287414E"/>
    <w:rsid w:val="73300918"/>
    <w:rsid w:val="73481640"/>
    <w:rsid w:val="735F0066"/>
    <w:rsid w:val="73836A64"/>
    <w:rsid w:val="73AB68AB"/>
    <w:rsid w:val="73E82CDC"/>
    <w:rsid w:val="741D2822"/>
    <w:rsid w:val="74326EE7"/>
    <w:rsid w:val="746A110D"/>
    <w:rsid w:val="75235937"/>
    <w:rsid w:val="75A041FE"/>
    <w:rsid w:val="75DB1942"/>
    <w:rsid w:val="764D68D4"/>
    <w:rsid w:val="78384D8B"/>
    <w:rsid w:val="789D465E"/>
    <w:rsid w:val="78B74E99"/>
    <w:rsid w:val="79BC7142"/>
    <w:rsid w:val="7A51551F"/>
    <w:rsid w:val="7A6D4434"/>
    <w:rsid w:val="7B1C5BF5"/>
    <w:rsid w:val="7B4900A6"/>
    <w:rsid w:val="7B494B6B"/>
    <w:rsid w:val="7CDD521A"/>
    <w:rsid w:val="7D0E7493"/>
    <w:rsid w:val="7D5E4AE7"/>
    <w:rsid w:val="7D7A63DD"/>
    <w:rsid w:val="7D8503C6"/>
    <w:rsid w:val="7E6F1B7D"/>
    <w:rsid w:val="7EED4A77"/>
    <w:rsid w:val="7EF01516"/>
    <w:rsid w:val="7EFA2E85"/>
    <w:rsid w:val="7FB234D7"/>
    <w:rsid w:val="7FDB18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107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7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"/>
      <w:ind w:left="107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"/>
      <w:ind w:left="107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zh-CN" w:eastAsia="zh-CN" w:bidi="zh-CN"/>
    </w:rPr>
  </w:style>
  <w:style w:type="paragraph" w:customStyle="1" w:styleId="14">
    <w:name w:val="Table Paragraph"/>
    <w:basedOn w:val="1"/>
    <w:qFormat/>
    <w:uiPriority w:val="1"/>
    <w:pPr>
      <w:spacing w:before="21"/>
      <w:ind w:left="620"/>
    </w:pPr>
    <w:rPr>
      <w:rFonts w:ascii="宋体" w:hAnsi="宋体" w:eastAsia="宋体" w:cs="宋体"/>
      <w:lang w:val="zh-CN" w:eastAsia="zh-CN" w:bidi="zh-CN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2567</Words>
  <Characters>2770</Characters>
  <TotalTime>0</TotalTime>
  <ScaleCrop>false</ScaleCrop>
  <LinksUpToDate>false</LinksUpToDate>
  <CharactersWithSpaces>2833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2022-03-09T04:08:00Z</dcterms:created>
  <dc:creator>8888</dc:creator>
  <cp:lastModifiedBy>李涛－粤港澳大湾区</cp:lastModifiedBy>
  <cp:lastPrinted>2023-10-31T01:10:00Z</cp:lastPrinted>
  <dcterms:modified xsi:type="dcterms:W3CDTF">2023-11-30T11:22:37Z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3F276911B6CE4EBAA9F93D550910440A</vt:lpwstr>
  </property>
</Properties>
</file>